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宋体"/>
          <w:b/>
          <w:color w:val="auto"/>
          <w:sz w:val="44"/>
          <w:szCs w:val="24"/>
          <w:highlight w:val="none"/>
        </w:rPr>
      </w:pPr>
    </w:p>
    <w:p>
      <w:pPr>
        <w:jc w:val="center"/>
        <w:rPr>
          <w:rFonts w:eastAsia="宋体"/>
          <w:b/>
          <w:color w:val="auto"/>
          <w:sz w:val="44"/>
          <w:szCs w:val="24"/>
          <w:highlight w:val="none"/>
        </w:rPr>
      </w:pPr>
    </w:p>
    <w:p>
      <w:pPr>
        <w:jc w:val="center"/>
        <w:outlineLvl w:val="0"/>
        <w:rPr>
          <w:rFonts w:hint="eastAsia" w:eastAsia="宋体"/>
          <w:b/>
          <w:color w:val="auto"/>
          <w:sz w:val="40"/>
          <w:szCs w:val="40"/>
          <w:highlight w:val="none"/>
          <w:lang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40"/>
          <w:szCs w:val="40"/>
          <w:highlight w:val="none"/>
          <w:lang w:val="en-US" w:eastAsia="zh-CN"/>
        </w:rPr>
        <w:t>南海区丹灶镇建沙路西侧地块</w:t>
      </w:r>
      <w:r>
        <w:rPr>
          <w:rFonts w:hint="eastAsia" w:eastAsia="宋体"/>
          <w:b/>
          <w:color w:val="auto"/>
          <w:sz w:val="40"/>
          <w:szCs w:val="40"/>
          <w:highlight w:val="none"/>
        </w:rPr>
        <w:t>土壤污染状况初步调查</w:t>
      </w:r>
      <w:r>
        <w:rPr>
          <w:rFonts w:hint="eastAsia" w:eastAsia="宋体"/>
          <w:b/>
          <w:color w:val="auto"/>
          <w:sz w:val="40"/>
          <w:szCs w:val="40"/>
          <w:highlight w:val="none"/>
          <w:lang w:val="en-US" w:eastAsia="zh-CN"/>
        </w:rPr>
        <w:t>报告</w:t>
      </w:r>
    </w:p>
    <w:p>
      <w:pPr>
        <w:jc w:val="center"/>
        <w:rPr>
          <w:rFonts w:eastAsia="宋体"/>
          <w:color w:val="auto"/>
          <w:sz w:val="32"/>
          <w:szCs w:val="24"/>
          <w:highlight w:val="none"/>
        </w:rPr>
      </w:pPr>
    </w:p>
    <w:p>
      <w:pPr>
        <w:jc w:val="center"/>
        <w:rPr>
          <w:rFonts w:eastAsia="宋体"/>
          <w:color w:val="auto"/>
          <w:sz w:val="32"/>
          <w:szCs w:val="24"/>
          <w:highlight w:val="none"/>
        </w:rPr>
      </w:pPr>
    </w:p>
    <w:p>
      <w:pPr>
        <w:jc w:val="center"/>
        <w:rPr>
          <w:rFonts w:eastAsia="宋体"/>
          <w:color w:val="auto"/>
          <w:sz w:val="32"/>
          <w:szCs w:val="24"/>
          <w:highlight w:val="none"/>
        </w:rPr>
      </w:pPr>
    </w:p>
    <w:p>
      <w:pPr>
        <w:jc w:val="center"/>
        <w:rPr>
          <w:rFonts w:hint="eastAsia"/>
          <w:color w:val="auto"/>
          <w:sz w:val="32"/>
          <w:szCs w:val="24"/>
          <w:highlight w:val="none"/>
          <w:lang w:val="en-US" w:eastAsia="zh-CN"/>
        </w:rPr>
      </w:pPr>
      <w:r>
        <w:rPr>
          <w:rFonts w:hint="eastAsia"/>
          <w:color w:val="auto"/>
          <w:sz w:val="32"/>
          <w:szCs w:val="24"/>
          <w:highlight w:val="none"/>
          <w:lang w:val="en-US" w:eastAsia="zh-CN"/>
        </w:rPr>
        <w:t xml:space="preserve">    </w:t>
      </w:r>
    </w:p>
    <w:p>
      <w:pPr>
        <w:pStyle w:val="2"/>
        <w:rPr>
          <w:rFonts w:hint="eastAsia"/>
          <w:color w:val="auto"/>
          <w:sz w:val="32"/>
          <w:szCs w:val="24"/>
          <w:highlight w:val="none"/>
          <w:lang w:val="en-US" w:eastAsia="zh-CN"/>
        </w:rPr>
      </w:pPr>
    </w:p>
    <w:p>
      <w:pPr>
        <w:pStyle w:val="2"/>
        <w:rPr>
          <w:rFonts w:hint="eastAsia"/>
          <w:color w:val="auto"/>
          <w:sz w:val="32"/>
          <w:szCs w:val="24"/>
          <w:highlight w:val="none"/>
          <w:lang w:val="en-US" w:eastAsia="zh-CN"/>
        </w:rPr>
      </w:pPr>
    </w:p>
    <w:p>
      <w:pPr>
        <w:pStyle w:val="2"/>
        <w:rPr>
          <w:rFonts w:hint="eastAsia"/>
          <w:color w:val="auto"/>
          <w:sz w:val="32"/>
          <w:szCs w:val="24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sz w:val="32"/>
          <w:szCs w:val="24"/>
          <w:highlight w:val="none"/>
          <w:lang w:val="en-US" w:eastAsia="zh-CN"/>
        </w:rPr>
      </w:pPr>
    </w:p>
    <w:p>
      <w:pPr>
        <w:jc w:val="center"/>
        <w:rPr>
          <w:rFonts w:eastAsia="宋体"/>
          <w:color w:val="auto"/>
          <w:sz w:val="32"/>
          <w:szCs w:val="24"/>
          <w:highlight w:val="none"/>
        </w:rPr>
      </w:pPr>
    </w:p>
    <w:p>
      <w:pPr>
        <w:jc w:val="center"/>
        <w:rPr>
          <w:rFonts w:eastAsia="宋体"/>
          <w:color w:val="auto"/>
          <w:sz w:val="32"/>
          <w:szCs w:val="24"/>
          <w:highlight w:val="none"/>
        </w:rPr>
      </w:pPr>
    </w:p>
    <w:p>
      <w:pPr>
        <w:jc w:val="center"/>
        <w:rPr>
          <w:rFonts w:eastAsia="宋体"/>
          <w:color w:val="auto"/>
          <w:sz w:val="32"/>
          <w:szCs w:val="24"/>
          <w:highlight w:val="none"/>
        </w:rPr>
      </w:pPr>
    </w:p>
    <w:p>
      <w:pPr>
        <w:jc w:val="center"/>
        <w:rPr>
          <w:rFonts w:eastAsia="宋体"/>
          <w:color w:val="auto"/>
          <w:sz w:val="32"/>
          <w:szCs w:val="24"/>
          <w:highlight w:val="none"/>
        </w:rPr>
      </w:pPr>
    </w:p>
    <w:p>
      <w:pPr>
        <w:jc w:val="center"/>
        <w:rPr>
          <w:rFonts w:eastAsia="宋体"/>
          <w:color w:val="auto"/>
          <w:sz w:val="32"/>
          <w:szCs w:val="24"/>
          <w:highlight w:val="none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  <w:color w:val="auto"/>
          <w:sz w:val="32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24"/>
          <w:highlight w:val="none"/>
        </w:rPr>
        <w:t>土地使用权人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24"/>
          <w:highlight w:val="none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24"/>
          <w:highlight w:val="none"/>
          <w:lang w:val="en-US" w:eastAsia="zh-CN"/>
        </w:rPr>
        <w:t>佛山市南海区丹灶镇城建和水务办公室</w:t>
      </w:r>
    </w:p>
    <w:p>
      <w:pPr>
        <w:jc w:val="both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土壤污染状况调查单位：广东瀚正检测科技有限公司</w:t>
      </w:r>
    </w:p>
    <w:p>
      <w:pPr>
        <w:adjustRightInd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highlight w:val="none"/>
        </w:rPr>
      </w:pPr>
    </w:p>
    <w:p>
      <w:pPr>
        <w:adjustRightInd/>
        <w:jc w:val="center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highlight w:val="none"/>
        </w:rPr>
      </w:pPr>
    </w:p>
    <w:p>
      <w:pPr>
        <w:adjustRightInd/>
        <w:jc w:val="center"/>
        <w:outlineLvl w:val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highlight w:val="none"/>
        </w:rPr>
        <w:t>二〇二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highlight w:val="none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highlight w:val="none"/>
        </w:rPr>
        <w:t>月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32"/>
          <w:szCs w:val="32"/>
          <w:highlight w:val="none"/>
        </w:rPr>
        <w:sectPr>
          <w:footerReference r:id="rId3" w:type="default"/>
          <w:pgSz w:w="11906" w:h="16838"/>
          <w:pgMar w:top="1440" w:right="1800" w:bottom="1440" w:left="1800" w:header="851" w:footer="75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>
      <w:pPr>
        <w:numPr>
          <w:ilvl w:val="0"/>
          <w:numId w:val="2"/>
        </w:numPr>
        <w:bidi w:val="0"/>
        <w:ind w:left="0" w:leftChars="0" w:firstLine="420" w:firstLineChars="0"/>
        <w:outlineLvl w:val="0"/>
        <w:rPr>
          <w:rFonts w:hint="eastAsia"/>
          <w:b/>
          <w:bCs/>
          <w:sz w:val="24"/>
          <w:szCs w:val="36"/>
          <w:lang w:val="en-US" w:eastAsia="zh-CN"/>
        </w:rPr>
      </w:pPr>
      <w:r>
        <w:rPr>
          <w:rFonts w:hint="eastAsia"/>
          <w:b/>
          <w:bCs/>
          <w:sz w:val="24"/>
          <w:szCs w:val="36"/>
          <w:lang w:val="en-US" w:eastAsia="zh-CN"/>
        </w:rPr>
        <w:t>地块基本情况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地块名称：南海区丹灶镇建沙路西侧地块；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占地面积：83766.49m</w:t>
      </w:r>
      <w:r>
        <w:rPr>
          <w:rFonts w:hint="eastAsia"/>
          <w:vertAlign w:val="superscript"/>
          <w:lang w:val="en-US" w:eastAsia="zh-CN"/>
        </w:rPr>
        <w:t>2</w:t>
      </w:r>
      <w:r>
        <w:rPr>
          <w:rFonts w:hint="eastAsia"/>
          <w:lang w:val="en-US" w:eastAsia="zh-CN"/>
        </w:rPr>
        <w:t>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地理位置：佛山市南海区丹灶镇建沙路大金工业开发区，建沙路以西、丹金大道以北；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土地使用权人：佛山市南海区丹灶镇城建和水务办公室；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地块土地利用现状：空地；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未来规划：居住用地（R）；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土壤污染状况调查单位：广东瀚正检测科技有限公司；</w:t>
      </w:r>
    </w:p>
    <w:p>
      <w:pPr>
        <w:bidi w:val="0"/>
        <w:rPr>
          <w:rFonts w:hint="eastAsia" w:ascii="宋体" w:hAnsi="宋体" w:eastAsia="宋体" w:cs="宋体"/>
          <w:color w:val="auto"/>
          <w:kern w:val="0"/>
          <w:szCs w:val="24"/>
          <w:highlight w:val="none"/>
          <w:lang w:val="en-US" w:eastAsia="zh-CN" w:bidi="ar"/>
        </w:rPr>
      </w:pPr>
      <w:r>
        <w:rPr>
          <w:rFonts w:hint="eastAsia"/>
          <w:lang w:val="en-US" w:eastAsia="zh-CN"/>
        </w:rPr>
        <w:t>调查缘由：用途变更为住宅用地，变更前应当按照规定进行土壤污染状况调查的地块。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420" w:firstLineChars="0"/>
        <w:jc w:val="left"/>
        <w:outlineLvl w:val="0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第一阶段调查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第一阶段调查工</w:t>
      </w:r>
      <w:r>
        <w:rPr>
          <w:rFonts w:hint="eastAsia"/>
          <w:lang w:val="en-US" w:eastAsia="zh-CN"/>
        </w:rPr>
        <w:t>作开展时间为2024年7月。根据调查情况，调查地块1999年前为耕地和鱼塘。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1999年，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地块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内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西北侧鱼塘被填平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，建设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南海市</w:t>
      </w:r>
      <w:r>
        <w:rPr>
          <w:rFonts w:hint="eastAsia" w:eastAsia="宋体"/>
          <w:b w:val="0"/>
          <w:bCs w:val="0"/>
          <w:snapToGrid w:val="0"/>
          <w:color w:val="auto"/>
          <w:szCs w:val="32"/>
          <w:highlight w:val="none"/>
          <w:lang w:val="en-US" w:eastAsia="zh-CN"/>
        </w:rPr>
        <w:t>东伟陶瓷有限公司</w:t>
      </w:r>
      <w:r>
        <w:rPr>
          <w:rFonts w:hint="eastAsia"/>
          <w:b w:val="0"/>
          <w:bCs w:val="0"/>
          <w:snapToGrid w:val="0"/>
          <w:color w:val="auto"/>
          <w:szCs w:val="32"/>
          <w:highlight w:val="none"/>
          <w:lang w:val="en-US" w:eastAsia="zh-CN"/>
        </w:rPr>
        <w:t>；同年，在地块的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东南角新挖一个面积749m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vertAlign w:val="superscript"/>
          <w:lang w:val="en-US" w:eastAsia="zh-CN" w:bidi="ar-SA"/>
        </w:rPr>
        <w:t>2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的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鱼塘。1999年～2003年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为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南海市东伟陶瓷有限公司，生产地板砖，涉污生产工艺包括：</w:t>
      </w:r>
      <w:r>
        <w:rPr>
          <w:rFonts w:hint="eastAsia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原料装卸及存放、原料球磨及搅拌、泥浆干燥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压型原料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、</w:t>
      </w:r>
      <w:r>
        <w:rPr>
          <w:rFonts w:hint="eastAsia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施釉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等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。2004年，南海市东伟陶瓷有限公司停产，拆除生产设备并搬离地块。2004年～2023年，地块作为佛山市臻纬投资有限公司的仓库使用，用于储存品牌陶瓷砖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；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期间，2012年，地块东南角的鱼塘填平。2023年至今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地块闲置。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地块外北侧：1999年前为鱼塘、耕地；2002～2020年为三圆物流仓库，用于放置陶瓷砖；2020年三圆物流仓库搬离拆除厂房，至今地块处于闲置状态。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地块外东侧：1999年前为鱼塘、耕地；1999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～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2008年为佳美施陶瓷厂，生产陶瓷装饰砖；2008年至今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为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佳美施陶物流仓库，用于储存陶瓷砖。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地块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外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南侧：2005年前鱼塘和耕地；2006年建立厂房，萨伯建材有限公司于2006年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租借厂房用于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切割加工大理石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，于2017年关闭停产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；2014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～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2016年</w:t>
      </w:r>
      <w:r>
        <w:rPr>
          <w:rFonts w:hint="eastAsia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佛山市南嘉包装科技有限公司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租赁厂房从事纸制品印刷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，于2016年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停产搬出；2016年佛山市唐硕运动器材有限公司租赁厂房从事生产儿童秋千，于2020年停产，并拆除建构筑物，地块至今处于闲置状态。</w:t>
      </w:r>
    </w:p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地块外西侧：一直为鱼塘。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ind w:leftChars="0" w:firstLine="480" w:firstLineChars="200"/>
        <w:textAlignment w:val="auto"/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根据污染识别结果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调查地块内重点关注区域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为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原东伟陶瓷厂的陈化车间、废水处理池区域、固废暂存区、柴油储罐区、球磨区、干燥窑、辊道窑、原料堆放区，施釉区。地块潜在的关注污染物主要为重金属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(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铜、铅、镍、镉、铬、锌、钴、钡、铍、砷、铬（六价）、汞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)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、氟化物、石油烃（C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vertAlign w:val="subscript"/>
          <w:lang w:val="en-US" w:eastAsia="zh-CN" w:bidi="ar-SA"/>
        </w:rPr>
        <w:t>10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-C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vertAlign w:val="subscript"/>
          <w:lang w:val="en-US" w:eastAsia="zh-CN" w:bidi="ar-SA"/>
        </w:rPr>
        <w:t>40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）、苯、甲苯、二甲苯、多环芳烃（苯并[a]蒽、苯并[a]芘、苯并[b]荧蒽、苯并[k]荧蒽、䓛、二苯并[a, h]蒽、茚并[1,2,3-cd]芘、萘）。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420" w:firstLineChars="0"/>
        <w:jc w:val="left"/>
        <w:outlineLvl w:val="0"/>
        <w:rPr>
          <w:rFonts w:hint="default" w:ascii="Times New Roman" w:hAnsi="Times New Roman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初步采样调查</w:t>
      </w:r>
    </w:p>
    <w:p>
      <w:pPr>
        <w:ind w:firstLine="480" w:firstLineChars="200"/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lang w:val="en-US" w:eastAsia="zh-CN"/>
        </w:rPr>
        <w:t>第二阶段土壤污染状况调查初步采样时间为2024年8月26日，地块内共布设土壤监测点位35个，采样深度为6米，布设水土复合监测点位4个，采样深度为8米，共采集土壤样品162组，检测项目包括GB 36600</w:t>
      </w:r>
      <w:r>
        <w:rPr>
          <w:rFonts w:hint="eastAsia" w:cs="宋体"/>
          <w:b w:val="0"/>
          <w:bCs w:val="0"/>
          <w:color w:val="auto"/>
          <w:sz w:val="24"/>
          <w:szCs w:val="24"/>
          <w:lang w:val="en-US" w:eastAsia="zh-CN"/>
        </w:rPr>
        <w:t>-2018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lang w:val="en-US" w:eastAsia="zh-CN"/>
        </w:rPr>
        <w:t>的基本45项及45项外其他关注污染物铬、锌、钴、钡、铍、氟化物、石油烃（C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lang w:val="en-US" w:eastAsia="zh-CN"/>
        </w:rPr>
        <w:t>-C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vertAlign w:val="subscript"/>
          <w:lang w:val="en-US" w:eastAsia="zh-CN"/>
        </w:rPr>
        <w:t>40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lang w:val="en-US" w:eastAsia="zh-CN"/>
        </w:rPr>
        <w:t>）；共布设地下水监测井4口，井深为8米，采集地下水样品4组，检测项目包括铜、铅、镍、镉、铬、锌、钴、钡、铍、砷、铬（六价）、汞）、氟化物、石油烃（C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vertAlign w:val="subscript"/>
          <w:lang w:val="en-US" w:eastAsia="zh-CN"/>
        </w:rPr>
        <w:t>10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lang w:val="en-US" w:eastAsia="zh-CN"/>
        </w:rPr>
        <w:t>-C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vertAlign w:val="subscript"/>
          <w:lang w:val="en-US" w:eastAsia="zh-CN"/>
        </w:rPr>
        <w:t>40</w:t>
      </w:r>
      <w:r>
        <w:rPr>
          <w:rFonts w:hint="eastAsia" w:ascii="Times New Roman" w:hAnsi="Times New Roman" w:eastAsia="宋体" w:cs="宋体"/>
          <w:b w:val="0"/>
          <w:bCs w:val="0"/>
          <w:color w:val="auto"/>
          <w:sz w:val="24"/>
          <w:szCs w:val="24"/>
          <w:lang w:val="en-US" w:eastAsia="zh-CN"/>
        </w:rPr>
        <w:t>）、苯、甲苯、二甲苯、多环芳烃（苯并[a]蒽、苯并[a]芘、苯并[b]荧蒽、苯并[k]荧蒽、䓛、二苯并[a, h]蒽、茚并[1,2,3-cd]芘、萘）。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="0" w:firstLine="480" w:firstLineChars="200"/>
        <w:textAlignment w:val="auto"/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lang w:val="en-US" w:eastAsia="zh-CN"/>
        </w:rPr>
        <w:t>根据样品检测分析结果：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="0" w:leftChars="0" w:firstLine="480" w:firstLineChars="200"/>
        <w:textAlignment w:val="auto"/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lang w:val="en-US" w:eastAsia="zh-CN"/>
        </w:rPr>
        <w:t>地块内土壤样品中：所有检出项目均未超过相应的土壤污染风险筛选值。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360" w:lineRule="auto"/>
        <w:ind w:left="0" w:leftChars="0" w:firstLine="480" w:firstLineChars="200"/>
        <w:textAlignment w:val="auto"/>
        <w:rPr>
          <w:rFonts w:hint="default" w:ascii="Times New Roman" w:hAnsi="Times New Roman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cs="宋体"/>
          <w:b w:val="0"/>
          <w:bCs w:val="0"/>
          <w:color w:val="auto"/>
          <w:sz w:val="24"/>
          <w:szCs w:val="24"/>
          <w:lang w:val="en-US" w:eastAsia="zh-CN"/>
        </w:rPr>
        <w:t>地块内地下水样品中：所有检出项目均未超过相应的地下水污染风险筛选值。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line="360" w:lineRule="auto"/>
        <w:ind w:left="0" w:leftChars="0" w:firstLine="420" w:firstLineChars="0"/>
        <w:jc w:val="left"/>
        <w:outlineLvl w:val="0"/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</w:pPr>
      <w:r>
        <w:rPr>
          <w:rFonts w:hint="eastAsia" w:ascii="Times New Roman" w:hAnsi="Times New Roman" w:eastAsia="宋体" w:cs="宋体"/>
          <w:b/>
          <w:bCs/>
          <w:color w:val="auto"/>
          <w:kern w:val="0"/>
          <w:sz w:val="24"/>
          <w:szCs w:val="24"/>
          <w:lang w:val="en-US" w:eastAsia="zh-CN" w:bidi="ar"/>
        </w:rPr>
        <w:t>初步调查</w:t>
      </w:r>
      <w:r>
        <w:rPr>
          <w:rFonts w:hint="eastAsia" w:cs="宋体"/>
          <w:b/>
          <w:bCs/>
          <w:color w:val="auto"/>
          <w:kern w:val="0"/>
          <w:sz w:val="24"/>
          <w:szCs w:val="24"/>
          <w:lang w:val="en-US" w:eastAsia="zh-CN" w:bidi="ar"/>
        </w:rPr>
        <w:t>结论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outlineLvl w:val="9"/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综上，调查地块土壤样品和地下水样品无超筛选值情况，调查活动可以结束，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调查地块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作为</w:t>
      </w: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居住用地</w:t>
      </w:r>
      <w:r>
        <w:rPr>
          <w:rFonts w:hint="eastAsia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（R）</w:t>
      </w:r>
      <w: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进行开发建设的人体健康风险可接受。</w:t>
      </w:r>
    </w:p>
    <w:p/>
    <w:sectPr>
      <w:pgSz w:w="11906" w:h="16838"/>
      <w:pgMar w:top="1213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393"/>
        <w:tab w:val="left" w:pos="5353"/>
      </w:tabs>
      <w:jc w:val="left"/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>
    <w:pPr>
      <w:pStyle w:val="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78E02F5"/>
    <w:multiLevelType w:val="singleLevel"/>
    <w:tmpl w:val="F78E02F5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0533A914"/>
    <w:multiLevelType w:val="singleLevel"/>
    <w:tmpl w:val="0533A914"/>
    <w:lvl w:ilvl="0" w:tentative="0">
      <w:start w:val="1"/>
      <w:numFmt w:val="bullet"/>
      <w:pStyle w:val="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2">
    <w:nsid w:val="7AC0E2ED"/>
    <w:multiLevelType w:val="singleLevel"/>
    <w:tmpl w:val="7AC0E2E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lNjljNzYwZDQ2MjUyMWNjOWYzNzhjM2U0NDYyNjAifQ=="/>
  </w:docVars>
  <w:rsids>
    <w:rsidRoot w:val="00000000"/>
    <w:rsid w:val="01325B41"/>
    <w:rsid w:val="038E5994"/>
    <w:rsid w:val="1D2D598F"/>
    <w:rsid w:val="2072466E"/>
    <w:rsid w:val="21484C27"/>
    <w:rsid w:val="246D3EF7"/>
    <w:rsid w:val="28FF2E59"/>
    <w:rsid w:val="2CAF457E"/>
    <w:rsid w:val="363A157F"/>
    <w:rsid w:val="3BB964A6"/>
    <w:rsid w:val="400B75FC"/>
    <w:rsid w:val="413452EC"/>
    <w:rsid w:val="497E13D0"/>
    <w:rsid w:val="5C681E2C"/>
    <w:rsid w:val="6007492B"/>
    <w:rsid w:val="61437AFE"/>
    <w:rsid w:val="70AF2EBA"/>
    <w:rsid w:val="793159AF"/>
    <w:rsid w:val="7982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60" w:lineRule="auto"/>
      <w:ind w:firstLine="883" w:firstLineChars="200"/>
      <w:contextualSpacing/>
      <w:jc w:val="both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pPr>
      <w:spacing w:after="120" w:line="480" w:lineRule="auto"/>
    </w:pPr>
  </w:style>
  <w:style w:type="paragraph" w:styleId="3">
    <w:name w:val="List Bullet 2"/>
    <w:basedOn w:val="1"/>
    <w:next w:val="4"/>
    <w:qFormat/>
    <w:uiPriority w:val="0"/>
    <w:pPr>
      <w:numPr>
        <w:ilvl w:val="0"/>
        <w:numId w:val="1"/>
      </w:numPr>
    </w:pPr>
  </w:style>
  <w:style w:type="paragraph" w:customStyle="1" w:styleId="4">
    <w:name w:val="xl70"/>
    <w:basedOn w:val="1"/>
    <w:next w:val="5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ind w:firstLine="0" w:firstLineChars="0"/>
      <w:jc w:val="center"/>
    </w:pPr>
    <w:rPr>
      <w:kern w:val="0"/>
      <w:szCs w:val="24"/>
    </w:rPr>
  </w:style>
  <w:style w:type="paragraph" w:customStyle="1" w:styleId="5">
    <w:name w:val="正文缩进1"/>
    <w:basedOn w:val="1"/>
    <w:next w:val="6"/>
    <w:qFormat/>
    <w:uiPriority w:val="0"/>
    <w:pPr>
      <w:adjustRightInd w:val="0"/>
      <w:ind w:firstLine="420"/>
      <w:jc w:val="left"/>
      <w:textAlignment w:val="baseline"/>
    </w:pPr>
    <w:rPr>
      <w:sz w:val="24"/>
    </w:rPr>
  </w:style>
  <w:style w:type="paragraph" w:customStyle="1" w:styleId="6">
    <w:name w:val="td1"/>
    <w:basedOn w:val="1"/>
    <w:next w:val="1"/>
    <w:qFormat/>
    <w:uiPriority w:val="0"/>
    <w:pPr>
      <w:widowControl/>
      <w:spacing w:before="280" w:after="280" w:line="300" w:lineRule="atLeast"/>
      <w:ind w:firstLine="200"/>
    </w:pPr>
    <w:rPr>
      <w:color w:val="000000"/>
      <w:sz w:val="18"/>
    </w:rPr>
  </w:style>
  <w:style w:type="paragraph" w:styleId="7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List"/>
    <w:basedOn w:val="1"/>
    <w:next w:val="3"/>
    <w:qFormat/>
    <w:uiPriority w:val="0"/>
    <w:pPr>
      <w:ind w:left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1372</Words>
  <Characters>1543</Characters>
  <Lines>0</Lines>
  <Paragraphs>0</Paragraphs>
  <TotalTime>3</TotalTime>
  <ScaleCrop>false</ScaleCrop>
  <LinksUpToDate>false</LinksUpToDate>
  <CharactersWithSpaces>1550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2021-10-12T01:21:00Z</dcterms:created>
  <dc:creator>NHD</dc:creator>
  <cp:lastModifiedBy>WPS_1510629463</cp:lastModifiedBy>
  <dcterms:modified xsi:type="dcterms:W3CDTF">2024-10-24T07:59:23Z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CEAD87C66A8B4C80B04AFF7121E87A1B_13</vt:lpwstr>
  </property>
</Properties>
</file>